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For those classes that meet everyday. </w:t>
      </w:r>
      <w:r w:rsidDel="00000000" w:rsidR="00000000" w:rsidRPr="00000000">
        <w:rPr>
          <w:rtl w:val="0"/>
        </w:rPr>
        <w:t xml:space="preserve">Your child’s classroom teacher will decide which day works best for him/ her to administer the test based on their specific needs.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Middle School</w:t>
      </w:r>
    </w:p>
    <w:tbl>
      <w:tblPr>
        <w:tblStyle w:val="Table1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whichever day works best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You only need one day to administer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Whose testing?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September 10th-11th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All classes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September 14th-15th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All classes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September 17th-18th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All classes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September 21st-22nd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RELA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All classes</w:t>
            </w:r>
          </w:p>
        </w:tc>
      </w:tr>
    </w:tbl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High School</w:t>
      </w:r>
    </w:p>
    <w:tbl>
      <w:tblPr>
        <w:tblStyle w:val="Table2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whichever day works best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You only need one day to administer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Whose testing?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September 10th-11th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Alg 1, Alg 11, Geometry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September 14th-15th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All classes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September 17th-18th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Science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Bio, BioGeoChem, &amp; Chemistry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September 21st-22nd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RELA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All classes</w:t>
            </w:r>
          </w:p>
        </w:tc>
      </w:tr>
    </w:tbl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