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64" w:rsidRDefault="00F07E2A">
      <w:pPr>
        <w:pStyle w:val="BodyText"/>
        <w:ind w:left="10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684827" cy="21717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827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F64" w:rsidRDefault="00645F64">
      <w:pPr>
        <w:pStyle w:val="BodyText"/>
        <w:spacing w:before="5"/>
        <w:rPr>
          <w:sz w:val="9"/>
        </w:rPr>
      </w:pPr>
    </w:p>
    <w:p w:rsidR="00645F64" w:rsidRDefault="00F07E2A">
      <w:pPr>
        <w:pStyle w:val="BodyText"/>
        <w:spacing w:before="89" w:line="264" w:lineRule="auto"/>
        <w:ind w:left="1022" w:right="211" w:hanging="656"/>
      </w:pPr>
      <w:r>
        <w:t>The District Heights Family &amp; Youth Services Bureau is hosting a week-long workshop for third component the award-winning Your Life Matters Workshop Series:</w:t>
      </w:r>
    </w:p>
    <w:p w:rsidR="00645F64" w:rsidRDefault="00F07E2A">
      <w:pPr>
        <w:spacing w:before="82"/>
        <w:ind w:left="384"/>
        <w:rPr>
          <w:b/>
          <w:sz w:val="56"/>
        </w:rPr>
      </w:pPr>
      <w:r>
        <w:rPr>
          <w:b/>
          <w:sz w:val="56"/>
        </w:rPr>
        <w:t>Kindness Matters: An Anger</w:t>
      </w:r>
      <w:r>
        <w:rPr>
          <w:b/>
          <w:spacing w:val="-104"/>
          <w:sz w:val="56"/>
        </w:rPr>
        <w:t xml:space="preserve"> </w:t>
      </w:r>
      <w:r>
        <w:rPr>
          <w:b/>
          <w:sz w:val="56"/>
        </w:rPr>
        <w:t>Alternative.</w:t>
      </w:r>
    </w:p>
    <w:p w:rsidR="00645F64" w:rsidRDefault="00F07E2A">
      <w:pPr>
        <w:pStyle w:val="BodyText"/>
        <w:spacing w:before="10"/>
        <w:rPr>
          <w:b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522706</wp:posOffset>
            </wp:positionH>
            <wp:positionV relativeFrom="paragraph">
              <wp:posOffset>162702</wp:posOffset>
            </wp:positionV>
            <wp:extent cx="6590527" cy="18592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0527" cy="185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F64" w:rsidRDefault="00F07E2A">
      <w:pPr>
        <w:pStyle w:val="BodyText"/>
        <w:spacing w:before="203" w:line="264" w:lineRule="auto"/>
        <w:ind w:left="264" w:right="198"/>
        <w:jc w:val="center"/>
      </w:pPr>
      <w:r>
        <w:t xml:space="preserve">Participants of this workshop will receive psychoeducation about anger, its impact and </w:t>
      </w:r>
      <w:proofErr w:type="spellStart"/>
      <w:r>
        <w:t>pos</w:t>
      </w:r>
      <w:proofErr w:type="spellEnd"/>
      <w:r>
        <w:t xml:space="preserve">- </w:t>
      </w:r>
      <w:proofErr w:type="spellStart"/>
      <w:r>
        <w:t>sible</w:t>
      </w:r>
      <w:proofErr w:type="spellEnd"/>
      <w:r>
        <w:t xml:space="preserve"> consequences. Participants will gain knowledge about Kindness (an anger alternative) and ways to incorporate healthier, positive methods for managing anger. D</w:t>
      </w:r>
      <w:r>
        <w:t>uring this work- shop, participants will learn recipes that promote healthy eating to improve mood and over- all health</w:t>
      </w:r>
      <w:r w:rsidR="00D33DC2">
        <w:t>.</w:t>
      </w:r>
    </w:p>
    <w:p w:rsidR="00645F64" w:rsidRDefault="00F07E2A">
      <w:pPr>
        <w:spacing w:before="108"/>
        <w:ind w:left="3185"/>
        <w:rPr>
          <w:sz w:val="32"/>
        </w:rPr>
      </w:pPr>
      <w:r>
        <w:rPr>
          <w:b/>
          <w:sz w:val="32"/>
        </w:rPr>
        <w:t xml:space="preserve">Eligible Participants: </w:t>
      </w:r>
      <w:r>
        <w:rPr>
          <w:sz w:val="32"/>
        </w:rPr>
        <w:t>Ages 11-18</w:t>
      </w:r>
    </w:p>
    <w:p w:rsidR="00645F64" w:rsidRDefault="00F07E2A">
      <w:pPr>
        <w:spacing w:before="35"/>
        <w:ind w:left="1524"/>
        <w:rPr>
          <w:sz w:val="32"/>
        </w:rPr>
      </w:pPr>
      <w:proofErr w:type="gramStart"/>
      <w:r>
        <w:rPr>
          <w:b/>
          <w:sz w:val="32"/>
        </w:rPr>
        <w:t>Address :</w:t>
      </w:r>
      <w:proofErr w:type="gramEnd"/>
      <w:r>
        <w:rPr>
          <w:b/>
          <w:sz w:val="32"/>
        </w:rPr>
        <w:t xml:space="preserve"> </w:t>
      </w:r>
      <w:r>
        <w:rPr>
          <w:sz w:val="32"/>
        </w:rPr>
        <w:t>2000 Marbury Drive, District Heights, MD 20747</w:t>
      </w:r>
    </w:p>
    <w:p w:rsidR="00645F64" w:rsidRDefault="00F07E2A">
      <w:pPr>
        <w:spacing w:before="36"/>
        <w:ind w:left="264" w:right="190"/>
        <w:jc w:val="center"/>
        <w:rPr>
          <w:sz w:val="32"/>
        </w:rPr>
      </w:pPr>
      <w:r>
        <w:rPr>
          <w:b/>
          <w:sz w:val="32"/>
        </w:rPr>
        <w:t xml:space="preserve">Time: </w:t>
      </w:r>
      <w:r>
        <w:rPr>
          <w:sz w:val="32"/>
        </w:rPr>
        <w:t>10:00AM—3:00PM</w:t>
      </w:r>
    </w:p>
    <w:p w:rsidR="00645F64" w:rsidRDefault="00F07E2A">
      <w:pPr>
        <w:spacing w:before="30" w:line="264" w:lineRule="auto"/>
        <w:ind w:left="3433" w:right="3359" w:firstLine="1"/>
        <w:jc w:val="center"/>
        <w:rPr>
          <w:sz w:val="32"/>
        </w:rPr>
      </w:pPr>
      <w:r>
        <w:rPr>
          <w:b/>
          <w:color w:val="E35005"/>
          <w:sz w:val="32"/>
        </w:rPr>
        <w:t>(Lunch will be provided)</w:t>
      </w:r>
      <w:r>
        <w:rPr>
          <w:b/>
          <w:color w:val="E35005"/>
          <w:sz w:val="32"/>
        </w:rPr>
        <w:t xml:space="preserve"> </w:t>
      </w:r>
      <w:r>
        <w:rPr>
          <w:b/>
          <w:sz w:val="32"/>
        </w:rPr>
        <w:t xml:space="preserve">Dates: </w:t>
      </w:r>
      <w:r>
        <w:rPr>
          <w:sz w:val="32"/>
        </w:rPr>
        <w:t>April 15th—19th, 2019</w:t>
      </w:r>
    </w:p>
    <w:p w:rsidR="00645F64" w:rsidRDefault="00F07E2A">
      <w:pPr>
        <w:spacing w:line="264" w:lineRule="auto"/>
        <w:ind w:left="264" w:right="190"/>
        <w:jc w:val="center"/>
        <w:rPr>
          <w:b/>
          <w:sz w:val="32"/>
        </w:rPr>
      </w:pPr>
      <w:proofErr w:type="gramStart"/>
      <w:r>
        <w:rPr>
          <w:sz w:val="32"/>
        </w:rPr>
        <w:t xml:space="preserve">For more information or to participate, please contact the YSB at </w:t>
      </w:r>
      <w:r>
        <w:rPr>
          <w:b/>
          <w:sz w:val="32"/>
        </w:rPr>
        <w:t xml:space="preserve">(301) 336- 7600 </w:t>
      </w:r>
      <w:r>
        <w:rPr>
          <w:sz w:val="32"/>
        </w:rPr>
        <w:t xml:space="preserve">or via email at </w:t>
      </w:r>
      <w:hyperlink r:id="rId9">
        <w:r>
          <w:rPr>
            <w:b/>
            <w:sz w:val="32"/>
          </w:rPr>
          <w:t>ysb@districtheights.org.</w:t>
        </w:r>
        <w:proofErr w:type="gramEnd"/>
      </w:hyperlink>
    </w:p>
    <w:sectPr w:rsidR="00645F64">
      <w:footerReference w:type="default" r:id="rId10"/>
      <w:type w:val="continuous"/>
      <w:pgSz w:w="12240" w:h="15840"/>
      <w:pgMar w:top="720" w:right="7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E2A" w:rsidRDefault="00F07E2A" w:rsidP="00D33DC2">
      <w:r>
        <w:separator/>
      </w:r>
    </w:p>
  </w:endnote>
  <w:endnote w:type="continuationSeparator" w:id="0">
    <w:p w:rsidR="00F07E2A" w:rsidRDefault="00F07E2A" w:rsidP="00D3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C2" w:rsidRDefault="00D33DC2" w:rsidP="00D33DC2">
    <w:pPr>
      <w:pStyle w:val="Footer"/>
    </w:pPr>
  </w:p>
  <w:p w:rsidR="00D33DC2" w:rsidRPr="00D33DC2" w:rsidRDefault="00D33DC2" w:rsidP="00D33DC2">
    <w:pPr>
      <w:pStyle w:val="Footer"/>
    </w:pPr>
    <w:r w:rsidRPr="00D33DC2">
      <w:t>Disclaimer: The Prince George’s County Public Schools is not supporting, endorsing, or recommending the activities announced in the flyer.</w:t>
    </w:r>
  </w:p>
  <w:p w:rsidR="00D33DC2" w:rsidRDefault="00D33DC2">
    <w:pPr>
      <w:pStyle w:val="Footer"/>
    </w:pPr>
  </w:p>
  <w:p w:rsidR="00D33DC2" w:rsidRDefault="00D33D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E2A" w:rsidRDefault="00F07E2A" w:rsidP="00D33DC2">
      <w:r>
        <w:separator/>
      </w:r>
    </w:p>
  </w:footnote>
  <w:footnote w:type="continuationSeparator" w:id="0">
    <w:p w:rsidR="00F07E2A" w:rsidRDefault="00F07E2A" w:rsidP="00D33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45F64"/>
    <w:rsid w:val="00645F64"/>
    <w:rsid w:val="00D33DC2"/>
    <w:rsid w:val="00F0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3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DC2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33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DC2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33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DC2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ysb@districtheigh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Emerson</dc:creator>
  <cp:lastModifiedBy/>
  <cp:revision>1</cp:revision>
  <dcterms:created xsi:type="dcterms:W3CDTF">2019-03-06T18:11:00Z</dcterms:created>
  <dcterms:modified xsi:type="dcterms:W3CDTF">2019-03-06T18:11:00Z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2019-03-06T00:00:00Z</vt:filetime>
  </property>
</Properties>
</file>